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 w:eastAsia="Calibri" w:cs="Calibri"/>
          <w:b/>
          <w:sz w:val="28"/>
          <w:szCs w:val="28"/>
        </w:rPr>
        <w:t xml:space="preserve">Protocollo per l’adattamento dei libri di testo - Livello 1 - adattamento ad una </w:t>
      </w:r>
      <w:r>
        <w:rPr>
          <w:rFonts w:ascii="Calibri" w:hAnsi="Calibri" w:eastAsia="Calibri" w:cs="Calibri"/>
          <w:b/>
          <w:i/>
          <w:sz w:val="28"/>
          <w:szCs w:val="28"/>
        </w:rPr>
        <w:t>insufficiente</w:t>
      </w:r>
      <w:r>
        <w:rPr>
          <w:rFonts w:ascii="Calibri" w:hAnsi="Calibri" w:eastAsia="Calibri" w:cs="Calibri"/>
          <w:b/>
          <w:sz w:val="28"/>
          <w:szCs w:val="28"/>
        </w:rPr>
        <w:t xml:space="preserve"> competenza linguistic</w:t>
      </w:r>
      <w:r>
        <w:rPr>
          <w:rFonts w:ascii="Calibri" w:hAnsi="Calibri" w:eastAsia="Calibri" w:cs="Calibri"/>
          <w:sz w:val="28"/>
          <w:szCs w:val="28"/>
        </w:rPr>
        <w:t>a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Il lessico è costituito prevalentemente (80-90%) da parole appartenenti al repertorio fondamentale del </w:t>
      </w:r>
      <w:hyperlink r:id="rId8" w:history="1">
        <w:r>
          <w:rPr>
            <w:rStyle w:val="char1"/>
            <w:rFonts w:ascii="Calibri" w:hAnsi="Calibri" w:eastAsia="Calibri" w:cs="Calibri"/>
            <w:sz w:val="24"/>
            <w:szCs w:val="24"/>
          </w:rPr>
          <w:t>Vocabolario di Base di De Mauro</w:t>
        </w:r>
      </w:hyperlink>
      <w:r>
        <w:rPr>
          <w:rFonts w:ascii="Calibri" w:hAnsi="Calibri" w:eastAsia="Calibri" w:cs="Calibri"/>
          <w:sz w:val="24"/>
          <w:szCs w:val="24"/>
        </w:rPr>
        <w:t>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Completo annullamento dell'espediente stilistico della variatio e dell'uso pleonastico di aggettivi e avverbi.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Le frasi contengono meno di 15 parole e sono organizzate sul versante sintattico da frasi nucleari complete ampliate da modificatori e avverbiali, frasi binucleari coordinate di azioni congiuntive e disgiuntive.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Esplicitazione costante del soggetto che svolge l'azione.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Assenza di forme passive.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Mantenimento di livelli elevati di coesione e di coerenza del testo, con conservazione dell'identità di referenza del testo, dell'ordine logico e gerarchico delle sequenze, dell'aderenza alla grammatica delle storie e dell’esplicitazione dell'obiettivo e della motivazione del testo.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Controllo dei riferimenti enciclopedici ed eliminazione dei processi inferenziali richiesti per la comprensione del testo.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La veste grafica prevede un corpo tipografico sufficientemente grande, un numero di parole per pagina compreso tra 80 e 150, paragrafi brevi e pagine poco fitte.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Il testo è accompagnato da immagini esplicative analogiche colorate.</w:t>
      </w:r>
    </w:p>
    <w:p>
      <w:pPr>
        <w:numPr>
          <w:ilvl w:val="0"/>
          <w:numId w:val="0"/>
        </w:numPr>
        <w:ind w:left="283" w:firstLine="0"/>
      </w:pP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 a="0" b="0"/>
      <w:pgNumType w:fmt="decimal"/>
      <w:tmGutter w:val="1"/>
      <w:mirrorMargins w:val="0"/>
      <w:tmSection w:h="-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Calibri">
    <w:panose1 w:val="020F0502020204030204"/>
    <w:charset w:val="00"/>
    <w:family w:val="swiss"/>
    <w:pitch w:val="default"/>
  </w:font>
  <w:font w:name="Wingdings">
    <w:panose1 w:val="05000000000000000000"/>
    <w:charset w:val="02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singleLevel"/>
    <w:name w:val="Bullet 1"/>
    <w:lvl w:ilvl="0">
      <w:numFmt w:val="bullet"/>
      <w:lvlText w:val=""/>
      <w:lvlJc w:val="left"/>
      <w:pPr>
        <w:tabs>
          <w:tab w:val="num" w:pos="283"/>
        </w:tabs>
        <w:ind w:left="283" w:hanging="283"/>
      </w:pPr>
      <w:rPr>
        <w:rFonts w:ascii="Wingdings" w:hAnsi="Wingdings" w:eastAsia="Wingdings" w:cs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la" w:pos="below" w:numFmt="decimal"/>
    <w:caption w:name="Figura" w:pos="below" w:numFmt="decimal"/>
    <w:caption w:name="Immagin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1"/>
    <w:tmLastPosFrameIdx w:val="0"/>
    <w:tmLastPosCaret>
      <w:tmLastPosPgfIdx w:val="0"/>
      <w:tmLastPosIdx w:val="0"/>
    </w:tmLastPosCaret>
    <w:tmLastPosAnchor>
      <w:tmLastPosPgfIdx w:val="0"/>
      <w:tmLastPosIdx w:val="117"/>
    </w:tmLastPosAnchor>
    <w:tmLastPosTblRect w:left="0" w:top="0" w:right="0" w:bottom="0"/>
  </w:tmLastPos>
  <w:tmAppRevision w:date="1592055510" w:val="976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it-it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Tabella norma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it-it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Tabella norma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yperlink" Target="http://www.noiosito.it/sostegno/vocabolari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rev.976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Marco Guastavigna</cp:lastModifiedBy>
  <cp:revision>1</cp:revision>
  <dcterms:created xsi:type="dcterms:W3CDTF">2020-06-13T13:36:39Z</dcterms:created>
  <dcterms:modified xsi:type="dcterms:W3CDTF">2020-06-13T13:38:30Z</dcterms:modified>
</cp:coreProperties>
</file>